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0D8" w:rsidRPr="003D1C6A" w:rsidRDefault="00D470D8" w:rsidP="007079DE">
      <w:pPr>
        <w:pStyle w:val="berschrift2"/>
      </w:pPr>
    </w:p>
    <w:p w:rsidR="007079DE" w:rsidRPr="007079DE" w:rsidRDefault="00DF08D2" w:rsidP="007079DE">
      <w:pPr>
        <w:pStyle w:val="Kopfzeile"/>
        <w:tabs>
          <w:tab w:val="clear" w:pos="4536"/>
          <w:tab w:val="clear" w:pos="9072"/>
        </w:tabs>
        <w:spacing w:line="360" w:lineRule="auto"/>
        <w:ind w:right="-1"/>
        <w:jc w:val="both"/>
        <w:rPr>
          <w:rFonts w:ascii="Arial" w:hAnsi="Arial" w:cs="Arial"/>
          <w:b/>
          <w:sz w:val="24"/>
          <w:szCs w:val="24"/>
        </w:rPr>
      </w:pPr>
      <w:r>
        <w:rPr>
          <w:rFonts w:ascii="Arial" w:hAnsi="Arial" w:cs="Arial"/>
          <w:b/>
          <w:sz w:val="24"/>
          <w:szCs w:val="24"/>
        </w:rPr>
        <w:t>PRESSEINFORMATION</w:t>
      </w:r>
    </w:p>
    <w:p w:rsidR="007079DE" w:rsidRDefault="007079DE" w:rsidP="007079DE">
      <w:pPr>
        <w:pStyle w:val="Kopfzeile"/>
        <w:tabs>
          <w:tab w:val="clear" w:pos="4536"/>
          <w:tab w:val="clear" w:pos="9072"/>
        </w:tabs>
        <w:spacing w:line="360" w:lineRule="auto"/>
        <w:ind w:right="-1"/>
        <w:jc w:val="both"/>
        <w:rPr>
          <w:rFonts w:ascii="Arial" w:hAnsi="Arial" w:cs="Arial"/>
          <w:b/>
        </w:rPr>
      </w:pPr>
    </w:p>
    <w:p w:rsidR="00817B92" w:rsidRPr="0091774C" w:rsidRDefault="00DF08D2" w:rsidP="00817B92">
      <w:pPr>
        <w:pStyle w:val="Kopfzeile"/>
        <w:tabs>
          <w:tab w:val="clear" w:pos="4536"/>
          <w:tab w:val="clear" w:pos="9072"/>
        </w:tabs>
        <w:spacing w:line="360" w:lineRule="auto"/>
        <w:ind w:right="-1"/>
        <w:rPr>
          <w:rFonts w:ascii="Arial" w:hAnsi="Arial" w:cs="Arial"/>
          <w:sz w:val="28"/>
          <w:szCs w:val="28"/>
        </w:rPr>
      </w:pPr>
      <w:r w:rsidRPr="0091774C">
        <w:rPr>
          <w:rFonts w:ascii="Arial" w:hAnsi="Arial" w:cs="Arial"/>
          <w:b/>
          <w:sz w:val="28"/>
          <w:szCs w:val="28"/>
        </w:rPr>
        <w:t>Arzneimitteltherapie</w:t>
      </w:r>
      <w:r w:rsidR="00817B92" w:rsidRPr="0091774C">
        <w:rPr>
          <w:rFonts w:ascii="Arial" w:hAnsi="Arial" w:cs="Arial"/>
          <w:b/>
          <w:sz w:val="28"/>
          <w:szCs w:val="28"/>
        </w:rPr>
        <w:t xml:space="preserve"> in Altenheimen: </w:t>
      </w:r>
      <w:r w:rsidR="00471DB2" w:rsidRPr="0091774C">
        <w:rPr>
          <w:rFonts w:ascii="Arial" w:hAnsi="Arial" w:cs="Arial"/>
          <w:sz w:val="28"/>
          <w:szCs w:val="28"/>
        </w:rPr>
        <w:t xml:space="preserve"> </w:t>
      </w:r>
      <w:r w:rsidR="00471DB2" w:rsidRPr="0091774C">
        <w:rPr>
          <w:rFonts w:ascii="Arial" w:hAnsi="Arial" w:cs="Arial"/>
          <w:b/>
          <w:sz w:val="28"/>
          <w:szCs w:val="28"/>
        </w:rPr>
        <w:t>Mehr Kooperation - weniger Risiko</w:t>
      </w:r>
    </w:p>
    <w:p w:rsidR="007079DE" w:rsidRPr="00817B92" w:rsidRDefault="00817B92" w:rsidP="00817B92">
      <w:pPr>
        <w:pStyle w:val="Kopfzeile"/>
        <w:tabs>
          <w:tab w:val="clear" w:pos="4536"/>
          <w:tab w:val="clear" w:pos="9072"/>
        </w:tabs>
        <w:spacing w:line="360" w:lineRule="auto"/>
        <w:ind w:right="-1"/>
        <w:rPr>
          <w:rFonts w:ascii="Arial" w:hAnsi="Arial" w:cs="Arial"/>
          <w:b/>
          <w:sz w:val="24"/>
          <w:szCs w:val="24"/>
        </w:rPr>
      </w:pPr>
      <w:r w:rsidRPr="00817B92">
        <w:rPr>
          <w:rFonts w:ascii="Arial" w:hAnsi="Arial" w:cs="Arial"/>
          <w:b/>
        </w:rPr>
        <w:t xml:space="preserve">In Münster startet ein </w:t>
      </w:r>
      <w:r w:rsidR="0009314E">
        <w:rPr>
          <w:rFonts w:ascii="Arial" w:hAnsi="Arial" w:cs="Arial"/>
          <w:b/>
        </w:rPr>
        <w:t>einzigartiges</w:t>
      </w:r>
      <w:r w:rsidRPr="00817B92">
        <w:rPr>
          <w:rFonts w:ascii="Arial" w:hAnsi="Arial" w:cs="Arial"/>
          <w:b/>
        </w:rPr>
        <w:t xml:space="preserve"> Projekt</w:t>
      </w:r>
      <w:bookmarkStart w:id="0" w:name="_GoBack"/>
      <w:bookmarkEnd w:id="0"/>
      <w:r w:rsidRPr="00817B92">
        <w:rPr>
          <w:rFonts w:ascii="Arial" w:hAnsi="Arial" w:cs="Arial"/>
          <w:b/>
        </w:rPr>
        <w:t>, mit dem das Auftreten schwerer medikamentöser Nebenwirkungen bei Altenheimbewohnern gesenkt werden soll</w:t>
      </w:r>
      <w:r>
        <w:rPr>
          <w:rFonts w:ascii="Arial" w:hAnsi="Arial" w:cs="Arial"/>
        </w:rPr>
        <w:t>.</w:t>
      </w:r>
    </w:p>
    <w:p w:rsidR="00817B92" w:rsidRDefault="00817B92" w:rsidP="007079DE">
      <w:pPr>
        <w:pStyle w:val="Kopfzeile"/>
        <w:tabs>
          <w:tab w:val="clear" w:pos="4536"/>
          <w:tab w:val="clear" w:pos="9072"/>
        </w:tabs>
        <w:spacing w:line="360" w:lineRule="auto"/>
        <w:ind w:right="-1"/>
        <w:jc w:val="both"/>
        <w:rPr>
          <w:rFonts w:ascii="Arial" w:hAnsi="Arial" w:cs="Arial"/>
        </w:rPr>
      </w:pPr>
    </w:p>
    <w:p w:rsidR="007079DE" w:rsidRPr="0091774C" w:rsidRDefault="0091774C" w:rsidP="007079DE">
      <w:pPr>
        <w:pStyle w:val="Kopfzeile"/>
        <w:tabs>
          <w:tab w:val="clear" w:pos="4536"/>
          <w:tab w:val="clear" w:pos="9072"/>
        </w:tabs>
        <w:spacing w:line="360" w:lineRule="auto"/>
        <w:ind w:right="-1"/>
        <w:rPr>
          <w:rFonts w:ascii="Arial" w:hAnsi="Arial" w:cs="Arial"/>
          <w:b/>
        </w:rPr>
      </w:pPr>
      <w:r w:rsidRPr="0091774C">
        <w:rPr>
          <w:rFonts w:ascii="Arial" w:hAnsi="Arial" w:cs="Arial"/>
          <w:b/>
        </w:rPr>
        <w:t>Münster, 27. Januar 2016.</w:t>
      </w:r>
      <w:r>
        <w:rPr>
          <w:rFonts w:ascii="Arial" w:hAnsi="Arial" w:cs="Arial"/>
        </w:rPr>
        <w:t xml:space="preserve"> </w:t>
      </w:r>
      <w:r w:rsidR="00817B92" w:rsidRPr="0091774C">
        <w:rPr>
          <w:rFonts w:ascii="Arial" w:hAnsi="Arial" w:cs="Arial"/>
          <w:b/>
        </w:rPr>
        <w:t xml:space="preserve">Das Problem ist bekannt: Gerade </w:t>
      </w:r>
      <w:r w:rsidR="00CA1FD6" w:rsidRPr="0091774C">
        <w:rPr>
          <w:rFonts w:ascii="Arial" w:hAnsi="Arial" w:cs="Arial"/>
          <w:b/>
        </w:rPr>
        <w:t>die Bewohner</w:t>
      </w:r>
      <w:r w:rsidR="00817B92" w:rsidRPr="0091774C">
        <w:rPr>
          <w:rFonts w:ascii="Arial" w:hAnsi="Arial" w:cs="Arial"/>
          <w:b/>
        </w:rPr>
        <w:t xml:space="preserve"> von Alten- und Pflegeheimen </w:t>
      </w:r>
      <w:r w:rsidR="00CA1FD6" w:rsidRPr="0091774C">
        <w:rPr>
          <w:rFonts w:ascii="Arial" w:hAnsi="Arial" w:cs="Arial"/>
          <w:b/>
        </w:rPr>
        <w:t>müssen viele Medikamente einnehmen</w:t>
      </w:r>
      <w:r w:rsidR="00471DB2" w:rsidRPr="0091774C">
        <w:rPr>
          <w:rFonts w:ascii="Arial" w:hAnsi="Arial" w:cs="Arial"/>
          <w:b/>
        </w:rPr>
        <w:t xml:space="preserve">. </w:t>
      </w:r>
      <w:r w:rsidR="00CA1FD6" w:rsidRPr="0091774C">
        <w:rPr>
          <w:rFonts w:ascii="Arial" w:hAnsi="Arial" w:cs="Arial"/>
          <w:b/>
        </w:rPr>
        <w:t>Herz-Kreislauf-Erkran</w:t>
      </w:r>
      <w:r w:rsidR="00AC4B4B" w:rsidRPr="0091774C">
        <w:rPr>
          <w:rFonts w:ascii="Arial" w:hAnsi="Arial" w:cs="Arial"/>
          <w:b/>
        </w:rPr>
        <w:t xml:space="preserve">kungen, Demenz, Depression, </w:t>
      </w:r>
      <w:r w:rsidR="00CA1FD6" w:rsidRPr="0091774C">
        <w:rPr>
          <w:rFonts w:ascii="Arial" w:hAnsi="Arial" w:cs="Arial"/>
          <w:b/>
        </w:rPr>
        <w:t xml:space="preserve">Inkontinenz </w:t>
      </w:r>
      <w:r w:rsidR="00AC4B4B" w:rsidRPr="0091774C">
        <w:rPr>
          <w:rFonts w:ascii="Arial" w:hAnsi="Arial" w:cs="Arial"/>
          <w:b/>
        </w:rPr>
        <w:t xml:space="preserve">oder Schmerzen </w:t>
      </w:r>
      <w:r w:rsidR="00CA1FD6" w:rsidRPr="0091774C">
        <w:rPr>
          <w:rFonts w:ascii="Arial" w:hAnsi="Arial" w:cs="Arial"/>
          <w:b/>
        </w:rPr>
        <w:t xml:space="preserve">sind die häufigsten </w:t>
      </w:r>
      <w:r w:rsidR="00471DB2" w:rsidRPr="0091774C">
        <w:rPr>
          <w:rFonts w:ascii="Arial" w:hAnsi="Arial" w:cs="Arial"/>
          <w:b/>
        </w:rPr>
        <w:t>Gründe für Arzn</w:t>
      </w:r>
      <w:r w:rsidR="00AC4B4B" w:rsidRPr="0091774C">
        <w:rPr>
          <w:rFonts w:ascii="Arial" w:hAnsi="Arial" w:cs="Arial"/>
          <w:b/>
        </w:rPr>
        <w:t>eimittelverordnungen bei</w:t>
      </w:r>
      <w:r w:rsidR="00BA7B03" w:rsidRPr="0091774C">
        <w:rPr>
          <w:rFonts w:ascii="Arial" w:hAnsi="Arial" w:cs="Arial"/>
          <w:b/>
        </w:rPr>
        <w:t xml:space="preserve"> </w:t>
      </w:r>
      <w:r w:rsidR="00471DB2" w:rsidRPr="0091774C">
        <w:rPr>
          <w:rFonts w:ascii="Arial" w:hAnsi="Arial" w:cs="Arial"/>
          <w:b/>
        </w:rPr>
        <w:t>den meist</w:t>
      </w:r>
      <w:r w:rsidR="007D2FF5" w:rsidRPr="0091774C">
        <w:rPr>
          <w:rFonts w:ascii="Arial" w:hAnsi="Arial" w:cs="Arial"/>
          <w:b/>
        </w:rPr>
        <w:t xml:space="preserve"> über 80</w:t>
      </w:r>
      <w:r w:rsidR="00147093">
        <w:rPr>
          <w:rFonts w:ascii="Arial" w:hAnsi="Arial" w:cs="Arial"/>
          <w:b/>
        </w:rPr>
        <w:t>-J</w:t>
      </w:r>
      <w:r w:rsidR="007D2FF5" w:rsidRPr="0091774C">
        <w:rPr>
          <w:rFonts w:ascii="Arial" w:hAnsi="Arial" w:cs="Arial"/>
          <w:b/>
        </w:rPr>
        <w:t xml:space="preserve">ährigen. Nicht selten kommt es </w:t>
      </w:r>
      <w:r w:rsidR="00471DB2" w:rsidRPr="0091774C">
        <w:rPr>
          <w:rFonts w:ascii="Arial" w:hAnsi="Arial" w:cs="Arial"/>
          <w:b/>
        </w:rPr>
        <w:t>dabei</w:t>
      </w:r>
      <w:r w:rsidR="007D2FF5" w:rsidRPr="0091774C">
        <w:rPr>
          <w:rFonts w:ascii="Arial" w:hAnsi="Arial" w:cs="Arial"/>
          <w:b/>
        </w:rPr>
        <w:t xml:space="preserve"> zu Nebenwirkungen</w:t>
      </w:r>
      <w:r w:rsidR="0018322A">
        <w:rPr>
          <w:rFonts w:ascii="Arial" w:hAnsi="Arial" w:cs="Arial"/>
          <w:b/>
        </w:rPr>
        <w:t xml:space="preserve"> und unerwünschten Arzneimit</w:t>
      </w:r>
      <w:r w:rsidR="00774E66">
        <w:rPr>
          <w:rFonts w:ascii="Arial" w:hAnsi="Arial" w:cs="Arial"/>
          <w:b/>
        </w:rPr>
        <w:t>t</w:t>
      </w:r>
      <w:r w:rsidR="0018322A">
        <w:rPr>
          <w:rFonts w:ascii="Arial" w:hAnsi="Arial" w:cs="Arial"/>
          <w:b/>
        </w:rPr>
        <w:t>elereignissen</w:t>
      </w:r>
      <w:r w:rsidR="007D2FF5" w:rsidRPr="0091774C">
        <w:rPr>
          <w:rFonts w:ascii="Arial" w:hAnsi="Arial" w:cs="Arial"/>
          <w:b/>
        </w:rPr>
        <w:t xml:space="preserve">, die bis </w:t>
      </w:r>
      <w:r w:rsidR="00471DB2" w:rsidRPr="0091774C">
        <w:rPr>
          <w:rFonts w:ascii="Arial" w:hAnsi="Arial" w:cs="Arial"/>
          <w:b/>
        </w:rPr>
        <w:t xml:space="preserve">hin </w:t>
      </w:r>
      <w:r w:rsidR="007D2FF5" w:rsidRPr="0091774C">
        <w:rPr>
          <w:rFonts w:ascii="Arial" w:hAnsi="Arial" w:cs="Arial"/>
          <w:b/>
        </w:rPr>
        <w:t xml:space="preserve">zu Krankenhauseinweisungen führen. </w:t>
      </w:r>
      <w:r w:rsidR="008612A4" w:rsidRPr="0091774C">
        <w:rPr>
          <w:rFonts w:ascii="Arial" w:hAnsi="Arial" w:cs="Arial"/>
          <w:b/>
        </w:rPr>
        <w:t xml:space="preserve">Das neue </w:t>
      </w:r>
      <w:r w:rsidR="007D2FF5" w:rsidRPr="0091774C">
        <w:rPr>
          <w:rFonts w:ascii="Arial" w:hAnsi="Arial" w:cs="Arial"/>
          <w:b/>
        </w:rPr>
        <w:t xml:space="preserve">Projekt </w:t>
      </w:r>
      <w:r w:rsidR="008612A4" w:rsidRPr="0091774C">
        <w:rPr>
          <w:rFonts w:ascii="Arial" w:hAnsi="Arial" w:cs="Arial"/>
          <w:b/>
        </w:rPr>
        <w:t xml:space="preserve">InTherAKT </w:t>
      </w:r>
      <w:r w:rsidR="007D2FF5" w:rsidRPr="0091774C">
        <w:rPr>
          <w:rFonts w:ascii="Arial" w:hAnsi="Arial" w:cs="Arial"/>
          <w:b/>
        </w:rPr>
        <w:t xml:space="preserve">will hier Abhilfe schaffen: Gemeinsam mit vierzehn </w:t>
      </w:r>
      <w:r w:rsidR="00471DB2" w:rsidRPr="0091774C">
        <w:rPr>
          <w:rFonts w:ascii="Arial" w:hAnsi="Arial" w:cs="Arial"/>
          <w:b/>
        </w:rPr>
        <w:t xml:space="preserve">heimversorgenden </w:t>
      </w:r>
      <w:r w:rsidR="007D2FF5" w:rsidRPr="0091774C">
        <w:rPr>
          <w:rFonts w:ascii="Arial" w:hAnsi="Arial" w:cs="Arial"/>
          <w:b/>
        </w:rPr>
        <w:t xml:space="preserve">Hausärzten und elf Apotheken stellt ein Forscherteam der Paracelsus Medizinischen Privatuniversität aus Salzburg die </w:t>
      </w:r>
      <w:r w:rsidR="008612A4" w:rsidRPr="0091774C">
        <w:rPr>
          <w:rFonts w:ascii="Arial" w:hAnsi="Arial" w:cs="Arial"/>
          <w:b/>
        </w:rPr>
        <w:t>Arzneimitteltherapie</w:t>
      </w:r>
      <w:r w:rsidR="00BA7B03" w:rsidRPr="0091774C">
        <w:rPr>
          <w:rFonts w:ascii="Arial" w:hAnsi="Arial" w:cs="Arial"/>
          <w:b/>
        </w:rPr>
        <w:t xml:space="preserve"> in neu</w:t>
      </w:r>
      <w:r w:rsidR="007D2FF5" w:rsidRPr="0091774C">
        <w:rPr>
          <w:rFonts w:ascii="Arial" w:hAnsi="Arial" w:cs="Arial"/>
          <w:b/>
        </w:rPr>
        <w:t>n Münsteraner</w:t>
      </w:r>
      <w:r w:rsidR="00507210" w:rsidRPr="0091774C">
        <w:rPr>
          <w:rFonts w:ascii="Arial" w:hAnsi="Arial" w:cs="Arial"/>
          <w:b/>
        </w:rPr>
        <w:t xml:space="preserve"> Altenheimen auf den Prüfstand</w:t>
      </w:r>
      <w:r w:rsidR="001F3FD9" w:rsidRPr="0091774C">
        <w:rPr>
          <w:rFonts w:ascii="Arial" w:hAnsi="Arial" w:cs="Arial"/>
          <w:b/>
        </w:rPr>
        <w:t xml:space="preserve">. Ziel des auf zwei Jahre angelegten </w:t>
      </w:r>
      <w:r w:rsidR="008612A4" w:rsidRPr="0091774C">
        <w:rPr>
          <w:rFonts w:ascii="Arial" w:hAnsi="Arial" w:cs="Arial"/>
          <w:b/>
        </w:rPr>
        <w:t>Versorgungsforschungs-Projekt</w:t>
      </w:r>
      <w:r w:rsidR="00BD0179">
        <w:rPr>
          <w:rFonts w:ascii="Arial" w:hAnsi="Arial" w:cs="Arial"/>
          <w:b/>
        </w:rPr>
        <w:t>es</w:t>
      </w:r>
      <w:r w:rsidR="001F3FD9" w:rsidRPr="0091774C">
        <w:rPr>
          <w:rFonts w:ascii="Arial" w:hAnsi="Arial" w:cs="Arial"/>
          <w:b/>
        </w:rPr>
        <w:t xml:space="preserve">: Weniger unerwünschte Arzneimittelereignisse, </w:t>
      </w:r>
      <w:r w:rsidR="0018322A">
        <w:rPr>
          <w:rFonts w:ascii="Arial" w:hAnsi="Arial" w:cs="Arial"/>
          <w:b/>
        </w:rPr>
        <w:t>verbesserte Kommunikation und</w:t>
      </w:r>
      <w:r w:rsidR="0018322A" w:rsidRPr="0091774C">
        <w:rPr>
          <w:rFonts w:ascii="Arial" w:hAnsi="Arial" w:cs="Arial"/>
          <w:b/>
        </w:rPr>
        <w:t xml:space="preserve"> </w:t>
      </w:r>
      <w:r w:rsidR="001F3FD9" w:rsidRPr="0091774C">
        <w:rPr>
          <w:rFonts w:ascii="Arial" w:hAnsi="Arial" w:cs="Arial"/>
          <w:b/>
        </w:rPr>
        <w:t xml:space="preserve">Kooperation zwischen </w:t>
      </w:r>
      <w:r w:rsidR="0018322A">
        <w:rPr>
          <w:rFonts w:ascii="Arial" w:hAnsi="Arial" w:cs="Arial"/>
          <w:b/>
        </w:rPr>
        <w:t xml:space="preserve">den beteiligten Berufsgruppen: </w:t>
      </w:r>
      <w:r w:rsidR="001F3FD9" w:rsidRPr="0091774C">
        <w:rPr>
          <w:rFonts w:ascii="Arial" w:hAnsi="Arial" w:cs="Arial"/>
          <w:b/>
        </w:rPr>
        <w:t>Pflege</w:t>
      </w:r>
      <w:r w:rsidR="00BC0BBC">
        <w:rPr>
          <w:rFonts w:ascii="Arial" w:hAnsi="Arial" w:cs="Arial"/>
          <w:b/>
        </w:rPr>
        <w:t>nde</w:t>
      </w:r>
      <w:r w:rsidR="001F3FD9" w:rsidRPr="0091774C">
        <w:rPr>
          <w:rFonts w:ascii="Arial" w:hAnsi="Arial" w:cs="Arial"/>
          <w:b/>
        </w:rPr>
        <w:t>, Haus</w:t>
      </w:r>
      <w:r w:rsidR="0018322A">
        <w:rPr>
          <w:rFonts w:ascii="Arial" w:hAnsi="Arial" w:cs="Arial"/>
          <w:b/>
        </w:rPr>
        <w:t>ä</w:t>
      </w:r>
      <w:r w:rsidR="001F3FD9" w:rsidRPr="0091774C">
        <w:rPr>
          <w:rFonts w:ascii="Arial" w:hAnsi="Arial" w:cs="Arial"/>
          <w:b/>
        </w:rPr>
        <w:t>rzt</w:t>
      </w:r>
      <w:r w:rsidR="0018322A">
        <w:rPr>
          <w:rFonts w:ascii="Arial" w:hAnsi="Arial" w:cs="Arial"/>
          <w:b/>
        </w:rPr>
        <w:t>e</w:t>
      </w:r>
      <w:r w:rsidR="001F3FD9" w:rsidRPr="0091774C">
        <w:rPr>
          <w:rFonts w:ascii="Arial" w:hAnsi="Arial" w:cs="Arial"/>
          <w:b/>
        </w:rPr>
        <w:t xml:space="preserve"> und Apotheker.</w:t>
      </w:r>
    </w:p>
    <w:p w:rsidR="00AC4B4B" w:rsidRDefault="00AC4B4B" w:rsidP="007079DE">
      <w:pPr>
        <w:pStyle w:val="Kopfzeile"/>
        <w:tabs>
          <w:tab w:val="clear" w:pos="4536"/>
          <w:tab w:val="clear" w:pos="9072"/>
        </w:tabs>
        <w:spacing w:line="360" w:lineRule="auto"/>
        <w:ind w:right="-1"/>
        <w:rPr>
          <w:rFonts w:ascii="Arial" w:hAnsi="Arial" w:cs="Arial"/>
        </w:rPr>
      </w:pPr>
    </w:p>
    <w:p w:rsidR="0098119D" w:rsidRDefault="00AC4B4B" w:rsidP="007079DE">
      <w:pPr>
        <w:pStyle w:val="Kopfzeile"/>
        <w:tabs>
          <w:tab w:val="clear" w:pos="4536"/>
          <w:tab w:val="clear" w:pos="9072"/>
        </w:tabs>
        <w:spacing w:line="360" w:lineRule="auto"/>
        <w:ind w:right="-1"/>
        <w:rPr>
          <w:rFonts w:ascii="Arial" w:hAnsi="Arial" w:cs="Arial"/>
        </w:rPr>
      </w:pPr>
      <w:r>
        <w:rPr>
          <w:rFonts w:ascii="Arial" w:hAnsi="Arial" w:cs="Arial"/>
        </w:rPr>
        <w:t xml:space="preserve">„Bisher gibt es nur wenige Daten zur Arzneimittelsicherheit in Altenheimen“, berichtet Projektleiter Prof. Dr. Dr. h.c. Jürgen Osterbrink. </w:t>
      </w:r>
      <w:r w:rsidR="00B16E99">
        <w:rPr>
          <w:rFonts w:ascii="Arial" w:hAnsi="Arial" w:cs="Arial"/>
        </w:rPr>
        <w:t>„</w:t>
      </w:r>
      <w:r>
        <w:rPr>
          <w:rFonts w:ascii="Arial" w:hAnsi="Arial" w:cs="Arial"/>
        </w:rPr>
        <w:t xml:space="preserve">Aber wir wissen, dass Heimbewohner </w:t>
      </w:r>
      <w:r w:rsidR="00B16E99">
        <w:rPr>
          <w:rFonts w:ascii="Arial" w:hAnsi="Arial" w:cs="Arial"/>
        </w:rPr>
        <w:t xml:space="preserve">in Deutschland durchschnittlich </w:t>
      </w:r>
      <w:r>
        <w:rPr>
          <w:rFonts w:ascii="Arial" w:hAnsi="Arial" w:cs="Arial"/>
        </w:rPr>
        <w:t xml:space="preserve">3,6 </w:t>
      </w:r>
      <w:r w:rsidR="0098119D">
        <w:rPr>
          <w:rFonts w:ascii="Arial" w:hAnsi="Arial" w:cs="Arial"/>
        </w:rPr>
        <w:t>verschiedene Arzneistoffe pro Tag</w:t>
      </w:r>
      <w:r>
        <w:rPr>
          <w:rFonts w:ascii="Arial" w:hAnsi="Arial" w:cs="Arial"/>
        </w:rPr>
        <w:t xml:space="preserve"> einnehmen</w:t>
      </w:r>
      <w:r w:rsidR="00B16E99">
        <w:rPr>
          <w:rFonts w:ascii="Arial" w:hAnsi="Arial" w:cs="Arial"/>
        </w:rPr>
        <w:t>.</w:t>
      </w:r>
      <w:r w:rsidR="00E909F9">
        <w:rPr>
          <w:rFonts w:ascii="Arial" w:hAnsi="Arial" w:cs="Arial"/>
        </w:rPr>
        <w:t xml:space="preserve"> Dreizehn Prozent der</w:t>
      </w:r>
      <w:r w:rsidR="00B16E99">
        <w:rPr>
          <w:rFonts w:ascii="Arial" w:hAnsi="Arial" w:cs="Arial"/>
        </w:rPr>
        <w:t xml:space="preserve"> Bewohner bekommen </w:t>
      </w:r>
      <w:r w:rsidR="0098119D">
        <w:rPr>
          <w:rFonts w:ascii="Arial" w:hAnsi="Arial" w:cs="Arial"/>
        </w:rPr>
        <w:t xml:space="preserve">sogar </w:t>
      </w:r>
      <w:r w:rsidR="00B16E99">
        <w:rPr>
          <w:rFonts w:ascii="Arial" w:hAnsi="Arial" w:cs="Arial"/>
        </w:rPr>
        <w:t xml:space="preserve">über </w:t>
      </w:r>
      <w:r w:rsidR="00F23C26">
        <w:rPr>
          <w:rFonts w:ascii="Arial" w:hAnsi="Arial" w:cs="Arial"/>
        </w:rPr>
        <w:t xml:space="preserve">60 </w:t>
      </w:r>
      <w:r w:rsidR="00B16E99">
        <w:rPr>
          <w:rFonts w:ascii="Arial" w:hAnsi="Arial" w:cs="Arial"/>
        </w:rPr>
        <w:t>Verordnungen pro Jahr. Kein Wunder, dass medikamentöse Nebenwirkungen in Altenheimen an der Tagesordnung sind.</w:t>
      </w:r>
      <w:r w:rsidR="00F23C26">
        <w:rPr>
          <w:rFonts w:ascii="Arial" w:hAnsi="Arial" w:cs="Arial"/>
        </w:rPr>
        <w:t>“</w:t>
      </w:r>
      <w:r w:rsidR="00B16E99">
        <w:rPr>
          <w:rFonts w:ascii="Arial" w:hAnsi="Arial" w:cs="Arial"/>
        </w:rPr>
        <w:t xml:space="preserve"> </w:t>
      </w:r>
      <w:r>
        <w:rPr>
          <w:rFonts w:ascii="Arial" w:hAnsi="Arial" w:cs="Arial"/>
        </w:rPr>
        <w:t xml:space="preserve">Eine Untersuchung </w:t>
      </w:r>
      <w:r w:rsidR="00F23C26">
        <w:rPr>
          <w:rFonts w:ascii="Arial" w:hAnsi="Arial" w:cs="Arial"/>
        </w:rPr>
        <w:t xml:space="preserve">aus </w:t>
      </w:r>
      <w:r>
        <w:rPr>
          <w:rFonts w:ascii="Arial" w:hAnsi="Arial" w:cs="Arial"/>
        </w:rPr>
        <w:t xml:space="preserve">elf Altenheimen in NRW mit </w:t>
      </w:r>
      <w:r w:rsidR="008612A4">
        <w:rPr>
          <w:rFonts w:ascii="Arial" w:hAnsi="Arial" w:cs="Arial"/>
        </w:rPr>
        <w:t>knapp achthundert</w:t>
      </w:r>
      <w:r>
        <w:rPr>
          <w:rFonts w:ascii="Arial" w:hAnsi="Arial" w:cs="Arial"/>
        </w:rPr>
        <w:t xml:space="preserve"> Heimbewohnern </w:t>
      </w:r>
      <w:r w:rsidR="00F23C26">
        <w:rPr>
          <w:rFonts w:ascii="Arial" w:hAnsi="Arial" w:cs="Arial"/>
        </w:rPr>
        <w:t>zeige</w:t>
      </w:r>
      <w:r>
        <w:rPr>
          <w:rFonts w:ascii="Arial" w:hAnsi="Arial" w:cs="Arial"/>
        </w:rPr>
        <w:t xml:space="preserve"> eine Rate von gut 10 Prozent an sogenannten unerwünschten Arzneimittelereignissen (UAE)</w:t>
      </w:r>
      <w:r w:rsidR="00F23C26">
        <w:rPr>
          <w:rFonts w:ascii="Arial" w:hAnsi="Arial" w:cs="Arial"/>
        </w:rPr>
        <w:t xml:space="preserve">, so der Leiter des Institutes für Pflegewissenschaft </w:t>
      </w:r>
      <w:r w:rsidR="00BC0BBC">
        <w:rPr>
          <w:rFonts w:ascii="Arial" w:hAnsi="Arial" w:cs="Arial"/>
        </w:rPr>
        <w:t xml:space="preserve">und –praxis </w:t>
      </w:r>
      <w:r w:rsidR="00F23C26">
        <w:rPr>
          <w:rFonts w:ascii="Arial" w:hAnsi="Arial" w:cs="Arial"/>
        </w:rPr>
        <w:t xml:space="preserve">an der Paracelsus </w:t>
      </w:r>
      <w:r w:rsidR="00BC0BBC">
        <w:rPr>
          <w:rFonts w:ascii="Arial" w:hAnsi="Arial" w:cs="Arial"/>
        </w:rPr>
        <w:t>M</w:t>
      </w:r>
      <w:r w:rsidR="00F23C26">
        <w:rPr>
          <w:rFonts w:ascii="Arial" w:hAnsi="Arial" w:cs="Arial"/>
        </w:rPr>
        <w:t>edizinischen Privatuniversität in Salzburg.</w:t>
      </w:r>
      <w:r w:rsidR="00471DB2">
        <w:rPr>
          <w:rFonts w:ascii="Arial" w:hAnsi="Arial" w:cs="Arial"/>
        </w:rPr>
        <w:t xml:space="preserve"> </w:t>
      </w:r>
    </w:p>
    <w:p w:rsidR="00471DB2" w:rsidRDefault="00471DB2" w:rsidP="007079DE">
      <w:pPr>
        <w:pStyle w:val="Kopfzeile"/>
        <w:tabs>
          <w:tab w:val="clear" w:pos="4536"/>
          <w:tab w:val="clear" w:pos="9072"/>
        </w:tabs>
        <w:spacing w:line="360" w:lineRule="auto"/>
        <w:ind w:right="-1"/>
        <w:rPr>
          <w:rFonts w:ascii="Arial" w:hAnsi="Arial" w:cs="Arial"/>
        </w:rPr>
      </w:pPr>
    </w:p>
    <w:p w:rsidR="008612A4" w:rsidRDefault="008612A4" w:rsidP="004D2601">
      <w:pPr>
        <w:pStyle w:val="Kopfzeile"/>
        <w:tabs>
          <w:tab w:val="clear" w:pos="4536"/>
          <w:tab w:val="clear" w:pos="9072"/>
        </w:tabs>
        <w:spacing w:line="360" w:lineRule="auto"/>
        <w:ind w:right="-1"/>
        <w:rPr>
          <w:rFonts w:ascii="Arial" w:hAnsi="Arial" w:cs="Arial"/>
        </w:rPr>
      </w:pPr>
    </w:p>
    <w:p w:rsidR="008612A4" w:rsidRDefault="008612A4" w:rsidP="004D2601">
      <w:pPr>
        <w:pStyle w:val="Kopfzeile"/>
        <w:tabs>
          <w:tab w:val="clear" w:pos="4536"/>
          <w:tab w:val="clear" w:pos="9072"/>
        </w:tabs>
        <w:spacing w:line="360" w:lineRule="auto"/>
        <w:ind w:right="-1"/>
        <w:rPr>
          <w:rFonts w:ascii="Arial" w:hAnsi="Arial" w:cs="Arial"/>
        </w:rPr>
      </w:pPr>
    </w:p>
    <w:p w:rsidR="00AC4B4B" w:rsidRDefault="008612A4" w:rsidP="004D2601">
      <w:pPr>
        <w:pStyle w:val="Kopfzeile"/>
        <w:tabs>
          <w:tab w:val="clear" w:pos="4536"/>
          <w:tab w:val="clear" w:pos="9072"/>
        </w:tabs>
        <w:spacing w:line="360" w:lineRule="auto"/>
        <w:ind w:right="-1"/>
      </w:pPr>
      <w:r>
        <w:rPr>
          <w:rFonts w:ascii="Arial" w:hAnsi="Arial" w:cs="Arial"/>
        </w:rPr>
        <w:t>Der hohe Verbrauch an Medikamenten in Altenheimen hat auch für die Bewohner nicht selten gravierend</w:t>
      </w:r>
      <w:r w:rsidR="00147093">
        <w:rPr>
          <w:rFonts w:ascii="Arial" w:hAnsi="Arial" w:cs="Arial"/>
        </w:rPr>
        <w:t>e</w:t>
      </w:r>
      <w:r>
        <w:rPr>
          <w:rFonts w:ascii="Arial" w:hAnsi="Arial" w:cs="Arial"/>
        </w:rPr>
        <w:t xml:space="preserve"> Folgen. </w:t>
      </w:r>
      <w:r w:rsidR="00471DB2">
        <w:rPr>
          <w:rFonts w:ascii="Arial" w:hAnsi="Arial" w:cs="Arial"/>
        </w:rPr>
        <w:t xml:space="preserve">„Wir wissen, dass </w:t>
      </w:r>
      <w:r w:rsidR="004D2601">
        <w:rPr>
          <w:rFonts w:ascii="Arial" w:hAnsi="Arial" w:cs="Arial"/>
        </w:rPr>
        <w:t>bei älteren Menschen rund 10</w:t>
      </w:r>
      <w:r w:rsidR="00471DB2">
        <w:rPr>
          <w:rFonts w:ascii="Arial" w:hAnsi="Arial" w:cs="Arial"/>
        </w:rPr>
        <w:t xml:space="preserve"> Prozent aller Krankenhauseinweisungen aufgrund unerwün</w:t>
      </w:r>
      <w:r w:rsidR="004D2601">
        <w:rPr>
          <w:rFonts w:ascii="Arial" w:hAnsi="Arial" w:cs="Arial"/>
        </w:rPr>
        <w:t>s</w:t>
      </w:r>
      <w:r w:rsidR="00471DB2">
        <w:rPr>
          <w:rFonts w:ascii="Arial" w:hAnsi="Arial" w:cs="Arial"/>
        </w:rPr>
        <w:t xml:space="preserve">chter Arzneimitteleffekte erfolgen“, berichtet </w:t>
      </w:r>
      <w:r w:rsidR="00F6421D">
        <w:rPr>
          <w:rFonts w:ascii="Arial" w:hAnsi="Arial" w:cs="Arial"/>
        </w:rPr>
        <w:t xml:space="preserve">Gabriele </w:t>
      </w:r>
      <w:r w:rsidR="00471DB2">
        <w:rPr>
          <w:rFonts w:ascii="Arial" w:hAnsi="Arial" w:cs="Arial"/>
        </w:rPr>
        <w:t>Regina O</w:t>
      </w:r>
      <w:r w:rsidR="004D2601">
        <w:rPr>
          <w:rFonts w:ascii="Arial" w:hAnsi="Arial" w:cs="Arial"/>
        </w:rPr>
        <w:t xml:space="preserve">verwiening, Präsidentin der Apothekerkammer </w:t>
      </w:r>
      <w:r w:rsidR="004D2601" w:rsidRPr="004D2601">
        <w:rPr>
          <w:rFonts w:ascii="Arial" w:hAnsi="Arial" w:cs="Arial"/>
        </w:rPr>
        <w:t>Westfalen-Lippe</w:t>
      </w:r>
      <w:r w:rsidR="004D2601">
        <w:rPr>
          <w:rFonts w:ascii="Arial" w:hAnsi="Arial" w:cs="Arial"/>
        </w:rPr>
        <w:t>. Rund die Hälfte dieser Einweisungen sei vermeidbar. Die Pharmakotherapie sei einerseits ein Segen, andererseits jedoch auch ein Hochrisikoprozess – gerade bei älteren Menschen mit ihrem veränderten Stoffwechsel.</w:t>
      </w:r>
      <w:r w:rsidR="005547DD">
        <w:rPr>
          <w:rFonts w:ascii="Arial" w:hAnsi="Arial" w:cs="Arial"/>
        </w:rPr>
        <w:t xml:space="preserve"> </w:t>
      </w:r>
    </w:p>
    <w:p w:rsidR="0098119D" w:rsidRDefault="0098119D" w:rsidP="0098119D"/>
    <w:p w:rsidR="00E909F9" w:rsidRDefault="00E909F9" w:rsidP="007079DE">
      <w:pPr>
        <w:pStyle w:val="Kopfzeile"/>
        <w:tabs>
          <w:tab w:val="clear" w:pos="4536"/>
          <w:tab w:val="clear" w:pos="9072"/>
        </w:tabs>
        <w:spacing w:line="360" w:lineRule="auto"/>
        <w:ind w:right="-1"/>
        <w:rPr>
          <w:rFonts w:ascii="Arial" w:hAnsi="Arial" w:cs="Arial"/>
        </w:rPr>
      </w:pPr>
      <w:r>
        <w:rPr>
          <w:rFonts w:ascii="Arial" w:hAnsi="Arial" w:cs="Arial"/>
        </w:rPr>
        <w:t xml:space="preserve">Der Gesundheitszustand der Bewohner von Altenheimen ist </w:t>
      </w:r>
      <w:r w:rsidR="004D2601">
        <w:rPr>
          <w:rFonts w:ascii="Arial" w:hAnsi="Arial" w:cs="Arial"/>
        </w:rPr>
        <w:t xml:space="preserve">generell </w:t>
      </w:r>
      <w:r>
        <w:rPr>
          <w:rFonts w:ascii="Arial" w:hAnsi="Arial" w:cs="Arial"/>
        </w:rPr>
        <w:t>meist schlecht. „</w:t>
      </w:r>
      <w:r w:rsidR="0098119D">
        <w:rPr>
          <w:rFonts w:ascii="Arial" w:hAnsi="Arial" w:cs="Arial"/>
        </w:rPr>
        <w:t xml:space="preserve">Die meisten </w:t>
      </w:r>
      <w:r w:rsidR="006B730C">
        <w:rPr>
          <w:rFonts w:ascii="Arial" w:hAnsi="Arial" w:cs="Arial"/>
        </w:rPr>
        <w:t xml:space="preserve">Patienten dort </w:t>
      </w:r>
      <w:r w:rsidR="0098119D">
        <w:rPr>
          <w:rFonts w:ascii="Arial" w:hAnsi="Arial" w:cs="Arial"/>
        </w:rPr>
        <w:t xml:space="preserve">sind über 80 und </w:t>
      </w:r>
      <w:r w:rsidR="006B730C">
        <w:rPr>
          <w:rFonts w:ascii="Arial" w:hAnsi="Arial" w:cs="Arial"/>
        </w:rPr>
        <w:t xml:space="preserve">oft </w:t>
      </w:r>
      <w:r w:rsidR="004D2601">
        <w:rPr>
          <w:rFonts w:ascii="Arial" w:hAnsi="Arial" w:cs="Arial"/>
        </w:rPr>
        <w:t xml:space="preserve">in einer </w:t>
      </w:r>
      <w:r w:rsidR="00BC0BBC">
        <w:rPr>
          <w:rFonts w:ascii="Arial" w:hAnsi="Arial" w:cs="Arial"/>
        </w:rPr>
        <w:t xml:space="preserve">verminderten </w:t>
      </w:r>
      <w:r w:rsidR="004D2601">
        <w:rPr>
          <w:rFonts w:ascii="Arial" w:hAnsi="Arial" w:cs="Arial"/>
        </w:rPr>
        <w:t>körperlichen und geistigen Verfassung</w:t>
      </w:r>
      <w:r w:rsidR="0098119D">
        <w:rPr>
          <w:rFonts w:ascii="Arial" w:hAnsi="Arial" w:cs="Arial"/>
        </w:rPr>
        <w:t xml:space="preserve">. </w:t>
      </w:r>
      <w:r>
        <w:rPr>
          <w:rFonts w:ascii="Arial" w:hAnsi="Arial" w:cs="Arial"/>
        </w:rPr>
        <w:t xml:space="preserve">Rund die Hälfte leidet an </w:t>
      </w:r>
      <w:r w:rsidR="0098119D">
        <w:rPr>
          <w:rFonts w:ascii="Arial" w:hAnsi="Arial" w:cs="Arial"/>
        </w:rPr>
        <w:t>H</w:t>
      </w:r>
      <w:r>
        <w:rPr>
          <w:rFonts w:ascii="Arial" w:hAnsi="Arial" w:cs="Arial"/>
        </w:rPr>
        <w:t xml:space="preserve">erz-Kreislauf-Erkrankungen, etwa </w:t>
      </w:r>
      <w:r w:rsidR="0098119D">
        <w:rPr>
          <w:rFonts w:ascii="Arial" w:hAnsi="Arial" w:cs="Arial"/>
        </w:rPr>
        <w:t>ein Drittel unter Demenz und bei 17 Prozent ist eine manifeste Depression diagnostiziert</w:t>
      </w:r>
      <w:r w:rsidR="00147093">
        <w:rPr>
          <w:rFonts w:ascii="Arial" w:hAnsi="Arial" w:cs="Arial"/>
        </w:rPr>
        <w:t>“</w:t>
      </w:r>
      <w:r w:rsidR="0098119D">
        <w:rPr>
          <w:rFonts w:ascii="Arial" w:hAnsi="Arial" w:cs="Arial"/>
        </w:rPr>
        <w:t>, beschreibt Dr. Ralf Becker die Patientengruppe. Auch Schmerzen und Inkontinenz seien typische behandlungspflichtige Krankheitsbilder, die eine medikamentöse Behandlung erforderten, so der Vors</w:t>
      </w:r>
      <w:r w:rsidR="00876256">
        <w:rPr>
          <w:rFonts w:ascii="Arial" w:hAnsi="Arial" w:cs="Arial"/>
        </w:rPr>
        <w:t>tand</w:t>
      </w:r>
      <w:r w:rsidR="0098119D">
        <w:rPr>
          <w:rFonts w:ascii="Arial" w:hAnsi="Arial" w:cs="Arial"/>
        </w:rPr>
        <w:t xml:space="preserve"> des Hausärzteverbundes Münster. Rund 40 Prozent der Bewohner hätten zudem gleichzeitig mehrere </w:t>
      </w:r>
      <w:r w:rsidR="004D2601">
        <w:rPr>
          <w:rFonts w:ascii="Arial" w:hAnsi="Arial" w:cs="Arial"/>
        </w:rPr>
        <w:t xml:space="preserve">therapiepflichtige </w:t>
      </w:r>
      <w:r w:rsidR="0098119D">
        <w:rPr>
          <w:rFonts w:ascii="Arial" w:hAnsi="Arial" w:cs="Arial"/>
        </w:rPr>
        <w:t>Erkrankungen.</w:t>
      </w:r>
    </w:p>
    <w:p w:rsidR="00546BD6" w:rsidRDefault="00546BD6" w:rsidP="007079DE">
      <w:pPr>
        <w:pStyle w:val="Kopfzeile"/>
        <w:tabs>
          <w:tab w:val="clear" w:pos="4536"/>
          <w:tab w:val="clear" w:pos="9072"/>
        </w:tabs>
        <w:spacing w:line="360" w:lineRule="auto"/>
        <w:ind w:right="-1"/>
        <w:rPr>
          <w:rFonts w:ascii="Arial" w:hAnsi="Arial" w:cs="Arial"/>
        </w:rPr>
      </w:pPr>
    </w:p>
    <w:p w:rsidR="0089643A" w:rsidRDefault="006B730C" w:rsidP="007079DE">
      <w:pPr>
        <w:pStyle w:val="Kopfzeile"/>
        <w:tabs>
          <w:tab w:val="clear" w:pos="4536"/>
          <w:tab w:val="clear" w:pos="9072"/>
        </w:tabs>
        <w:spacing w:line="360" w:lineRule="auto"/>
        <w:ind w:right="-1"/>
        <w:rPr>
          <w:rFonts w:ascii="Arial" w:hAnsi="Arial" w:cs="Arial"/>
        </w:rPr>
      </w:pPr>
      <w:r>
        <w:rPr>
          <w:rFonts w:ascii="Arial" w:hAnsi="Arial" w:cs="Arial"/>
        </w:rPr>
        <w:t>Wichtigstes Ziel des Projektes InTherA</w:t>
      </w:r>
      <w:r w:rsidR="00876256">
        <w:rPr>
          <w:rFonts w:ascii="Arial" w:hAnsi="Arial" w:cs="Arial"/>
        </w:rPr>
        <w:t>KT</w:t>
      </w:r>
      <w:r>
        <w:rPr>
          <w:rFonts w:ascii="Arial" w:hAnsi="Arial" w:cs="Arial"/>
        </w:rPr>
        <w:t xml:space="preserve"> ist es, durch verbesserte Zusammenarbeit unerwünschte Arzneimittelwirkungen zu reduzieren. Dazu </w:t>
      </w:r>
      <w:r w:rsidR="0089643A">
        <w:rPr>
          <w:rFonts w:ascii="Arial" w:hAnsi="Arial" w:cs="Arial"/>
        </w:rPr>
        <w:t xml:space="preserve">ziehen </w:t>
      </w:r>
      <w:r w:rsidR="001C21C8">
        <w:rPr>
          <w:rFonts w:ascii="Arial" w:hAnsi="Arial" w:cs="Arial"/>
        </w:rPr>
        <w:t xml:space="preserve">14 heimversorgende </w:t>
      </w:r>
      <w:r w:rsidR="0089643A">
        <w:rPr>
          <w:rFonts w:ascii="Arial" w:hAnsi="Arial" w:cs="Arial"/>
        </w:rPr>
        <w:t xml:space="preserve">Hausärzte, </w:t>
      </w:r>
      <w:r w:rsidR="001C21C8">
        <w:rPr>
          <w:rFonts w:ascii="Arial" w:hAnsi="Arial" w:cs="Arial"/>
        </w:rPr>
        <w:t xml:space="preserve">11 </w:t>
      </w:r>
      <w:r w:rsidR="0089643A">
        <w:rPr>
          <w:rFonts w:ascii="Arial" w:hAnsi="Arial" w:cs="Arial"/>
        </w:rPr>
        <w:t>heimversorgende Ap</w:t>
      </w:r>
      <w:r w:rsidR="00471DB2">
        <w:rPr>
          <w:rFonts w:ascii="Arial" w:hAnsi="Arial" w:cs="Arial"/>
        </w:rPr>
        <w:t>otheken und d</w:t>
      </w:r>
      <w:r w:rsidR="00BC0BBC">
        <w:rPr>
          <w:rFonts w:ascii="Arial" w:hAnsi="Arial" w:cs="Arial"/>
        </w:rPr>
        <w:t>ie</w:t>
      </w:r>
      <w:r w:rsidR="00471DB2">
        <w:rPr>
          <w:rFonts w:ascii="Arial" w:hAnsi="Arial" w:cs="Arial"/>
        </w:rPr>
        <w:t xml:space="preserve"> Pflege</w:t>
      </w:r>
      <w:r w:rsidR="00BC0BBC">
        <w:rPr>
          <w:rFonts w:ascii="Arial" w:hAnsi="Arial" w:cs="Arial"/>
        </w:rPr>
        <w:t>nden</w:t>
      </w:r>
      <w:r w:rsidR="00471DB2">
        <w:rPr>
          <w:rFonts w:ascii="Arial" w:hAnsi="Arial" w:cs="Arial"/>
        </w:rPr>
        <w:t xml:space="preserve"> d</w:t>
      </w:r>
      <w:r w:rsidR="0089643A">
        <w:rPr>
          <w:rFonts w:ascii="Arial" w:hAnsi="Arial" w:cs="Arial"/>
        </w:rPr>
        <w:t>er teilnehme</w:t>
      </w:r>
      <w:r w:rsidR="00471DB2">
        <w:rPr>
          <w:rFonts w:ascii="Arial" w:hAnsi="Arial" w:cs="Arial"/>
        </w:rPr>
        <w:t xml:space="preserve">nden </w:t>
      </w:r>
      <w:r w:rsidR="001C21C8">
        <w:rPr>
          <w:rFonts w:ascii="Arial" w:hAnsi="Arial" w:cs="Arial"/>
        </w:rPr>
        <w:t>neun E</w:t>
      </w:r>
      <w:r w:rsidR="00471DB2">
        <w:rPr>
          <w:rFonts w:ascii="Arial" w:hAnsi="Arial" w:cs="Arial"/>
        </w:rPr>
        <w:t>inrichtungen an einem Stra</w:t>
      </w:r>
      <w:r w:rsidR="0089643A">
        <w:rPr>
          <w:rFonts w:ascii="Arial" w:hAnsi="Arial" w:cs="Arial"/>
        </w:rPr>
        <w:t>ng</w:t>
      </w:r>
      <w:r w:rsidR="00471DB2">
        <w:rPr>
          <w:rFonts w:ascii="Arial" w:hAnsi="Arial" w:cs="Arial"/>
        </w:rPr>
        <w:t xml:space="preserve">. </w:t>
      </w:r>
      <w:r w:rsidR="005547DD">
        <w:rPr>
          <w:rFonts w:ascii="Arial" w:hAnsi="Arial" w:cs="Arial"/>
        </w:rPr>
        <w:t>„Wir wissen</w:t>
      </w:r>
      <w:r w:rsidR="00EB123B">
        <w:rPr>
          <w:rFonts w:ascii="Arial" w:hAnsi="Arial" w:cs="Arial"/>
        </w:rPr>
        <w:t xml:space="preserve"> aus Erfahrung</w:t>
      </w:r>
      <w:r w:rsidR="005547DD">
        <w:rPr>
          <w:rFonts w:ascii="Arial" w:hAnsi="Arial" w:cs="Arial"/>
        </w:rPr>
        <w:t>, dass schon kleine Informationsbrüche oder Missverständnisse zwischen den beteiligten Berufsgruppen ausreichen, um die Medikation negativ zu beeinflussen</w:t>
      </w:r>
      <w:r>
        <w:rPr>
          <w:rFonts w:ascii="Arial" w:hAnsi="Arial" w:cs="Arial"/>
        </w:rPr>
        <w:t>“</w:t>
      </w:r>
      <w:r w:rsidR="005547DD">
        <w:rPr>
          <w:rFonts w:ascii="Arial" w:hAnsi="Arial" w:cs="Arial"/>
        </w:rPr>
        <w:t xml:space="preserve">, berichtet Prof. Osterbrink. „Hier werden wir ansetzen: Mit gezielten Schulungen zur Arzneimitteltherapiesicherheit, </w:t>
      </w:r>
      <w:r w:rsidR="00F133F2">
        <w:rPr>
          <w:rFonts w:ascii="Arial" w:hAnsi="Arial" w:cs="Arial"/>
        </w:rPr>
        <w:t xml:space="preserve">der </w:t>
      </w:r>
      <w:r w:rsidR="00574FE6">
        <w:rPr>
          <w:rFonts w:ascii="Arial" w:hAnsi="Arial" w:cs="Arial"/>
        </w:rPr>
        <w:t xml:space="preserve">Entwicklung </w:t>
      </w:r>
      <w:r w:rsidR="00546BD6">
        <w:rPr>
          <w:rFonts w:ascii="Arial" w:hAnsi="Arial" w:cs="Arial"/>
        </w:rPr>
        <w:t>der InTherAKT-online-</w:t>
      </w:r>
      <w:r w:rsidR="00574FE6">
        <w:rPr>
          <w:rFonts w:ascii="Arial" w:hAnsi="Arial" w:cs="Arial"/>
        </w:rPr>
        <w:t xml:space="preserve">Kommunikationsplattform, die </w:t>
      </w:r>
      <w:r w:rsidR="005547DD">
        <w:rPr>
          <w:rFonts w:ascii="Arial" w:hAnsi="Arial" w:cs="Arial"/>
        </w:rPr>
        <w:t xml:space="preserve">eine </w:t>
      </w:r>
      <w:r w:rsidR="00574FE6">
        <w:rPr>
          <w:rFonts w:ascii="Arial" w:hAnsi="Arial" w:cs="Arial"/>
        </w:rPr>
        <w:t xml:space="preserve">strukturierte </w:t>
      </w:r>
      <w:r w:rsidR="005547DD">
        <w:rPr>
          <w:rFonts w:ascii="Arial" w:hAnsi="Arial" w:cs="Arial"/>
        </w:rPr>
        <w:t xml:space="preserve">Prüfung der Medikation der </w:t>
      </w:r>
      <w:r w:rsidR="00EB123B">
        <w:rPr>
          <w:rFonts w:ascii="Arial" w:hAnsi="Arial" w:cs="Arial"/>
        </w:rPr>
        <w:t>Patienten</w:t>
      </w:r>
      <w:r w:rsidR="00574FE6">
        <w:rPr>
          <w:rFonts w:ascii="Arial" w:hAnsi="Arial" w:cs="Arial"/>
        </w:rPr>
        <w:t xml:space="preserve"> ermöglicht</w:t>
      </w:r>
      <w:r w:rsidR="00EB123B">
        <w:rPr>
          <w:rFonts w:ascii="Arial" w:hAnsi="Arial" w:cs="Arial"/>
        </w:rPr>
        <w:t xml:space="preserve">, mit </w:t>
      </w:r>
      <w:r w:rsidR="005547DD">
        <w:rPr>
          <w:rFonts w:ascii="Arial" w:hAnsi="Arial" w:cs="Arial"/>
        </w:rPr>
        <w:t>Fallkonferenzen bei besonders komplexen F</w:t>
      </w:r>
      <w:r w:rsidR="00EB123B">
        <w:rPr>
          <w:rFonts w:ascii="Arial" w:hAnsi="Arial" w:cs="Arial"/>
        </w:rPr>
        <w:t>ällen und einer Anpassung der Medikation im Bedarfsfall.</w:t>
      </w:r>
      <w:r>
        <w:rPr>
          <w:rFonts w:ascii="Arial" w:hAnsi="Arial" w:cs="Arial"/>
        </w:rPr>
        <w:t>“</w:t>
      </w:r>
      <w:r w:rsidR="00EB123B">
        <w:rPr>
          <w:rFonts w:ascii="Arial" w:hAnsi="Arial" w:cs="Arial"/>
        </w:rPr>
        <w:t xml:space="preserve"> Alle Projektschritte und Ergebnisse </w:t>
      </w:r>
      <w:r w:rsidR="001C21C8">
        <w:rPr>
          <w:rFonts w:ascii="Arial" w:hAnsi="Arial" w:cs="Arial"/>
        </w:rPr>
        <w:t>w</w:t>
      </w:r>
      <w:r w:rsidR="00BC0BBC">
        <w:rPr>
          <w:rFonts w:ascii="Arial" w:hAnsi="Arial" w:cs="Arial"/>
        </w:rPr>
        <w:t>e</w:t>
      </w:r>
      <w:r w:rsidR="001C21C8">
        <w:rPr>
          <w:rFonts w:ascii="Arial" w:hAnsi="Arial" w:cs="Arial"/>
        </w:rPr>
        <w:t>r</w:t>
      </w:r>
      <w:r w:rsidR="00EB123B">
        <w:rPr>
          <w:rFonts w:ascii="Arial" w:hAnsi="Arial" w:cs="Arial"/>
        </w:rPr>
        <w:t>den genau evaluiert und dokumentiert und dabei stets Hausärzte, Apotheker und Pflege</w:t>
      </w:r>
      <w:r w:rsidR="00BC0BBC">
        <w:rPr>
          <w:rFonts w:ascii="Arial" w:hAnsi="Arial" w:cs="Arial"/>
        </w:rPr>
        <w:t>nde</w:t>
      </w:r>
      <w:r w:rsidR="00EB123B">
        <w:rPr>
          <w:rFonts w:ascii="Arial" w:hAnsi="Arial" w:cs="Arial"/>
        </w:rPr>
        <w:t xml:space="preserve"> mit einbezogen.</w:t>
      </w:r>
    </w:p>
    <w:p w:rsidR="008612A4" w:rsidRDefault="001C21C8" w:rsidP="007079DE">
      <w:pPr>
        <w:pStyle w:val="Kopfzeile"/>
        <w:tabs>
          <w:tab w:val="clear" w:pos="4536"/>
          <w:tab w:val="clear" w:pos="9072"/>
        </w:tabs>
        <w:spacing w:line="360" w:lineRule="auto"/>
        <w:ind w:right="-1"/>
        <w:rPr>
          <w:rFonts w:ascii="Arial" w:hAnsi="Arial" w:cs="Arial"/>
        </w:rPr>
      </w:pPr>
      <w:r>
        <w:rPr>
          <w:rFonts w:ascii="Arial" w:hAnsi="Arial" w:cs="Arial"/>
        </w:rPr>
        <w:br w:type="page"/>
      </w:r>
    </w:p>
    <w:p w:rsidR="001C21C8" w:rsidRDefault="001C21C8" w:rsidP="007079DE">
      <w:pPr>
        <w:pStyle w:val="Kopfzeile"/>
        <w:tabs>
          <w:tab w:val="clear" w:pos="4536"/>
          <w:tab w:val="clear" w:pos="9072"/>
        </w:tabs>
        <w:spacing w:line="360" w:lineRule="auto"/>
        <w:ind w:right="-1"/>
        <w:rPr>
          <w:rFonts w:ascii="Arial" w:hAnsi="Arial" w:cs="Arial"/>
        </w:rPr>
      </w:pPr>
    </w:p>
    <w:p w:rsidR="008612A4" w:rsidRDefault="00E12A91" w:rsidP="008612A4">
      <w:pPr>
        <w:pStyle w:val="Kopfzeile"/>
        <w:tabs>
          <w:tab w:val="clear" w:pos="4536"/>
          <w:tab w:val="clear" w:pos="9072"/>
          <w:tab w:val="left" w:pos="8505"/>
        </w:tabs>
        <w:spacing w:line="360" w:lineRule="auto"/>
        <w:rPr>
          <w:rFonts w:ascii="Arial" w:hAnsi="Arial" w:cs="Arial"/>
        </w:rPr>
      </w:pPr>
      <w:r>
        <w:rPr>
          <w:rFonts w:ascii="Arial" w:hAnsi="Arial" w:cs="Arial"/>
        </w:rPr>
        <w:t>Geplant und o</w:t>
      </w:r>
      <w:r w:rsidR="008612A4">
        <w:rPr>
          <w:rFonts w:ascii="Arial" w:hAnsi="Arial" w:cs="Arial"/>
        </w:rPr>
        <w:t xml:space="preserve">rganisiert wird </w:t>
      </w:r>
      <w:r w:rsidR="008612A4" w:rsidRPr="002D3DC7">
        <w:rPr>
          <w:rFonts w:ascii="Arial" w:hAnsi="Arial" w:cs="Arial"/>
          <w:b/>
        </w:rPr>
        <w:t>InTherAKT</w:t>
      </w:r>
      <w:r w:rsidR="008612A4">
        <w:rPr>
          <w:rFonts w:ascii="Arial" w:hAnsi="Arial" w:cs="Arial"/>
        </w:rPr>
        <w:t xml:space="preserve"> von der Paracelsus Medizinischen Privatuniversität (PMU) in Salzburg unter Leitung von Univ.-Prof. Dr. Dr. h.c. Jürgen Osterbrink</w:t>
      </w:r>
      <w:r>
        <w:rPr>
          <w:rFonts w:ascii="Arial" w:hAnsi="Arial" w:cs="Arial"/>
        </w:rPr>
        <w:t>, Vorstand des</w:t>
      </w:r>
      <w:r w:rsidR="008612A4">
        <w:rPr>
          <w:rFonts w:ascii="Arial" w:hAnsi="Arial" w:cs="Arial"/>
        </w:rPr>
        <w:t xml:space="preserve"> Institut</w:t>
      </w:r>
      <w:r>
        <w:rPr>
          <w:rFonts w:ascii="Arial" w:hAnsi="Arial" w:cs="Arial"/>
        </w:rPr>
        <w:t>s</w:t>
      </w:r>
      <w:r w:rsidR="00147093">
        <w:rPr>
          <w:rFonts w:ascii="Arial" w:hAnsi="Arial" w:cs="Arial"/>
        </w:rPr>
        <w:t xml:space="preserve"> für Pflegewissenschaft</w:t>
      </w:r>
      <w:r w:rsidR="008612A4">
        <w:rPr>
          <w:rFonts w:ascii="Arial" w:hAnsi="Arial" w:cs="Arial"/>
        </w:rPr>
        <w:t xml:space="preserve"> und –praxis</w:t>
      </w:r>
      <w:r w:rsidR="00147093">
        <w:rPr>
          <w:rFonts w:ascii="Arial" w:hAnsi="Arial" w:cs="Arial"/>
        </w:rPr>
        <w:t>,</w:t>
      </w:r>
      <w:r w:rsidR="008612A4">
        <w:rPr>
          <w:rFonts w:ascii="Arial" w:hAnsi="Arial" w:cs="Arial"/>
        </w:rPr>
        <w:t xml:space="preserve"> </w:t>
      </w:r>
      <w:r>
        <w:rPr>
          <w:rFonts w:ascii="Arial" w:hAnsi="Arial" w:cs="Arial"/>
        </w:rPr>
        <w:t xml:space="preserve">und Univ. Prof. Dr. Maria Flamm, MPH, Vorständin des </w:t>
      </w:r>
      <w:r w:rsidR="008612A4">
        <w:rPr>
          <w:rFonts w:ascii="Arial" w:hAnsi="Arial" w:cs="Arial"/>
        </w:rPr>
        <w:t>Institut</w:t>
      </w:r>
      <w:r>
        <w:rPr>
          <w:rFonts w:ascii="Arial" w:hAnsi="Arial" w:cs="Arial"/>
        </w:rPr>
        <w:t>s</w:t>
      </w:r>
      <w:r w:rsidR="008612A4">
        <w:rPr>
          <w:rFonts w:ascii="Arial" w:hAnsi="Arial" w:cs="Arial"/>
        </w:rPr>
        <w:t xml:space="preserve"> für Allgemein-</w:t>
      </w:r>
      <w:r w:rsidR="00147093">
        <w:rPr>
          <w:rFonts w:ascii="Arial" w:hAnsi="Arial" w:cs="Arial"/>
        </w:rPr>
        <w:t>,</w:t>
      </w:r>
      <w:r w:rsidR="008612A4">
        <w:rPr>
          <w:rFonts w:ascii="Arial" w:hAnsi="Arial" w:cs="Arial"/>
        </w:rPr>
        <w:t xml:space="preserve"> Familien</w:t>
      </w:r>
      <w:r w:rsidR="00147093">
        <w:rPr>
          <w:rFonts w:ascii="Arial" w:hAnsi="Arial" w:cs="Arial"/>
        </w:rPr>
        <w:t>-</w:t>
      </w:r>
      <w:r w:rsidR="008612A4">
        <w:rPr>
          <w:rFonts w:ascii="Arial" w:hAnsi="Arial" w:cs="Arial"/>
        </w:rPr>
        <w:t xml:space="preserve"> und Präventivmedizin. </w:t>
      </w:r>
      <w:r>
        <w:rPr>
          <w:rFonts w:ascii="Arial" w:hAnsi="Arial" w:cs="Arial"/>
        </w:rPr>
        <w:t xml:space="preserve"> An der operativen Ausführung sind neben den wissenschaftlichen Mitarbeit</w:t>
      </w:r>
      <w:r w:rsidR="00147093">
        <w:rPr>
          <w:rFonts w:ascii="Arial" w:hAnsi="Arial" w:cs="Arial"/>
        </w:rPr>
        <w:t>ern der universitären Institute</w:t>
      </w:r>
      <w:r>
        <w:rPr>
          <w:rFonts w:ascii="Arial" w:hAnsi="Arial" w:cs="Arial"/>
        </w:rPr>
        <w:t xml:space="preserve"> </w:t>
      </w:r>
      <w:r w:rsidR="008612A4">
        <w:rPr>
          <w:rFonts w:ascii="Arial" w:hAnsi="Arial" w:cs="Arial"/>
        </w:rPr>
        <w:t>in erster Linie der Hausärzteverbund Münster, die Apothekerkammer Westfalen-Lippe sowie die beiden Arbeitsgemeinschaften der münsterschen Altenheime beteiligt. Weitere Partner sind unter anderem die Barmer GEK, Stadt und Bezirksregierung Münster sowie die Facharztinitiative Münster. Fördergeber sind die PMU, die Firma Grünenthal GmbH sowie das Land Salzburg.</w:t>
      </w:r>
    </w:p>
    <w:p w:rsidR="001C21C8" w:rsidRDefault="001C21C8" w:rsidP="008612A4">
      <w:pPr>
        <w:pStyle w:val="Kopfzeile"/>
        <w:tabs>
          <w:tab w:val="clear" w:pos="4536"/>
          <w:tab w:val="clear" w:pos="9072"/>
          <w:tab w:val="left" w:pos="8505"/>
        </w:tabs>
        <w:spacing w:line="360" w:lineRule="auto"/>
        <w:rPr>
          <w:rFonts w:ascii="Arial" w:hAnsi="Arial" w:cs="Arial"/>
        </w:rPr>
      </w:pPr>
    </w:p>
    <w:p w:rsidR="001C21C8" w:rsidRDefault="001C21C8" w:rsidP="008612A4">
      <w:pPr>
        <w:pStyle w:val="Kopfzeile"/>
        <w:tabs>
          <w:tab w:val="clear" w:pos="4536"/>
          <w:tab w:val="clear" w:pos="9072"/>
          <w:tab w:val="left" w:pos="8505"/>
        </w:tabs>
        <w:spacing w:line="360" w:lineRule="auto"/>
        <w:rPr>
          <w:rFonts w:ascii="Arial" w:hAnsi="Arial" w:cs="Arial"/>
        </w:rPr>
      </w:pPr>
    </w:p>
    <w:p w:rsidR="001C21C8" w:rsidRDefault="001C21C8" w:rsidP="008612A4">
      <w:pPr>
        <w:pStyle w:val="Kopfzeile"/>
        <w:tabs>
          <w:tab w:val="clear" w:pos="4536"/>
          <w:tab w:val="clear" w:pos="9072"/>
          <w:tab w:val="left" w:pos="8505"/>
        </w:tabs>
        <w:spacing w:line="360" w:lineRule="auto"/>
        <w:rPr>
          <w:rFonts w:ascii="Arial" w:hAnsi="Arial" w:cs="Arial"/>
        </w:rPr>
      </w:pPr>
    </w:p>
    <w:p w:rsidR="001C21C8" w:rsidRDefault="001C21C8" w:rsidP="008612A4">
      <w:pPr>
        <w:pStyle w:val="Kopfzeile"/>
        <w:tabs>
          <w:tab w:val="clear" w:pos="4536"/>
          <w:tab w:val="clear" w:pos="9072"/>
          <w:tab w:val="left" w:pos="8505"/>
        </w:tabs>
        <w:spacing w:line="360" w:lineRule="auto"/>
        <w:rPr>
          <w:rFonts w:ascii="Arial" w:hAnsi="Arial" w:cs="Arial"/>
        </w:rPr>
      </w:pPr>
    </w:p>
    <w:p w:rsidR="001C21C8" w:rsidRDefault="001C21C8" w:rsidP="008612A4">
      <w:pPr>
        <w:pStyle w:val="Kopfzeile"/>
        <w:tabs>
          <w:tab w:val="clear" w:pos="4536"/>
          <w:tab w:val="clear" w:pos="9072"/>
          <w:tab w:val="left" w:pos="8505"/>
        </w:tabs>
        <w:spacing w:line="360" w:lineRule="auto"/>
        <w:rPr>
          <w:rFonts w:ascii="Arial" w:hAnsi="Arial" w:cs="Arial"/>
        </w:rPr>
      </w:pPr>
    </w:p>
    <w:sectPr w:rsidR="001C21C8" w:rsidSect="007002BF">
      <w:headerReference w:type="even" r:id="rId7"/>
      <w:headerReference w:type="default" r:id="rId8"/>
      <w:footerReference w:type="default" r:id="rId9"/>
      <w:headerReference w:type="first" r:id="rId10"/>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2B" w:rsidRDefault="00507C2B" w:rsidP="00FF1539">
      <w:pPr>
        <w:spacing w:after="0" w:line="240" w:lineRule="auto"/>
      </w:pPr>
      <w:r>
        <w:separator/>
      </w:r>
    </w:p>
  </w:endnote>
  <w:endnote w:type="continuationSeparator" w:id="0">
    <w:p w:rsidR="00507C2B" w:rsidRDefault="00507C2B"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B4" w:rsidRDefault="00507C2B" w:rsidP="00730CB4">
    <w:pPr>
      <w:pStyle w:val="RechteSpalte"/>
      <w:tabs>
        <w:tab w:val="left" w:pos="2552"/>
        <w:tab w:val="left" w:pos="5954"/>
      </w:tabs>
      <w:rPr>
        <w:rFonts w:ascii="Arial" w:hAnsi="Arial" w:cs="Arial"/>
        <w:b/>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9.2pt;margin-top:.6pt;width:130.45pt;height:35.3pt;z-index:-1">
          <v:imagedata r:id="rId1" o:title="Logo InTherAKT RZ_final"/>
        </v:shape>
      </w:pict>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r>
      <w:rPr>
        <w:rFonts w:ascii="Arial" w:hAnsi="Arial" w:cs="Arial"/>
      </w:rPr>
      <w:t>InTherAKT</w:t>
    </w:r>
    <w:r>
      <w:rPr>
        <w:rFonts w:ascii="Arial" w:hAnsi="Arial" w:cs="Arial"/>
      </w:rPr>
      <w:tab/>
    </w:r>
    <w:r w:rsidRPr="001D5569">
      <w:rPr>
        <w:rFonts w:ascii="Arial" w:hAnsi="Arial" w:cs="Arial"/>
      </w:rPr>
      <w:t>Medienhaus Münster GmbH</w:t>
    </w:r>
  </w:p>
  <w:p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Gasselstiege 13</w:t>
    </w:r>
    <w:r>
      <w:rPr>
        <w:rFonts w:ascii="Arial" w:hAnsi="Arial" w:cs="Arial"/>
      </w:rPr>
      <w:tab/>
    </w:r>
    <w:r w:rsidRPr="001D5569">
      <w:rPr>
        <w:rFonts w:ascii="Arial" w:hAnsi="Arial" w:cs="Arial"/>
      </w:rPr>
      <w:t>48159 Münster</w:t>
    </w:r>
    <w:r>
      <w:rPr>
        <w:rFonts w:ascii="Arial" w:hAnsi="Arial" w:cs="Arial"/>
      </w:rPr>
      <w:t>, Schleebrüggenkamp 15</w:t>
    </w:r>
  </w:p>
  <w:p w:rsidR="00730CB4" w:rsidRPr="00147093" w:rsidRDefault="00730CB4" w:rsidP="00730CB4">
    <w:pPr>
      <w:pStyle w:val="RechteSpalte"/>
      <w:tabs>
        <w:tab w:val="left" w:pos="2552"/>
        <w:tab w:val="left" w:pos="5954"/>
      </w:tabs>
      <w:rPr>
        <w:rFonts w:ascii="Arial" w:hAnsi="Arial" w:cs="Arial"/>
      </w:rPr>
    </w:pPr>
    <w:r>
      <w:rPr>
        <w:rFonts w:ascii="Arial" w:hAnsi="Arial" w:cs="Arial"/>
      </w:rPr>
      <w:tab/>
    </w:r>
    <w:r w:rsidRPr="00147093">
      <w:rPr>
        <w:rFonts w:ascii="Arial" w:hAnsi="Arial" w:cs="Arial"/>
      </w:rPr>
      <w:t>Tel.: 0251 / 32 22 92 13</w:t>
    </w:r>
    <w:r w:rsidRPr="00147093">
      <w:rPr>
        <w:rFonts w:ascii="Arial" w:hAnsi="Arial" w:cs="Arial"/>
      </w:rPr>
      <w:tab/>
      <w:t>Tel.: 0251 922669-10</w:t>
    </w:r>
  </w:p>
  <w:p w:rsidR="00730CB4" w:rsidRPr="00147093" w:rsidRDefault="00730CB4" w:rsidP="00730CB4">
    <w:pPr>
      <w:pStyle w:val="RechteSpalte"/>
      <w:tabs>
        <w:tab w:val="left" w:pos="2552"/>
        <w:tab w:val="left" w:pos="5954"/>
      </w:tabs>
      <w:rPr>
        <w:rFonts w:ascii="Arial" w:hAnsi="Arial" w:cs="Arial"/>
        <w:lang w:val="en-US"/>
      </w:rPr>
    </w:pPr>
    <w:r w:rsidRPr="00147093">
      <w:rPr>
        <w:rFonts w:ascii="Arial" w:hAnsi="Arial" w:cs="Arial"/>
      </w:rPr>
      <w:tab/>
    </w:r>
    <w:r w:rsidRPr="00147093">
      <w:rPr>
        <w:rFonts w:ascii="Arial" w:hAnsi="Arial" w:cs="Arial"/>
        <w:lang w:val="en-US"/>
      </w:rPr>
      <w:t>Fax: 0251 / 32 22 92 14</w:t>
    </w:r>
    <w:r w:rsidRPr="00147093">
      <w:rPr>
        <w:rFonts w:ascii="Arial" w:hAnsi="Arial" w:cs="Arial"/>
        <w:lang w:val="en-US"/>
      </w:rPr>
      <w:tab/>
      <w:t>Fax: 0251 922669-19</w:t>
    </w:r>
  </w:p>
  <w:p w:rsidR="00730CB4" w:rsidRPr="00147093" w:rsidRDefault="00730CB4" w:rsidP="00730CB4">
    <w:pPr>
      <w:pStyle w:val="RechteSpalte"/>
      <w:tabs>
        <w:tab w:val="left" w:pos="2552"/>
        <w:tab w:val="left" w:pos="5954"/>
      </w:tabs>
      <w:rPr>
        <w:rFonts w:ascii="Arial" w:hAnsi="Arial" w:cs="Arial"/>
        <w:lang w:val="en-US"/>
      </w:rPr>
    </w:pPr>
    <w:r w:rsidRPr="00147093">
      <w:rPr>
        <w:rFonts w:ascii="Arial" w:hAnsi="Arial" w:cs="Arial"/>
        <w:lang w:val="en-US"/>
      </w:rPr>
      <w:tab/>
      <w:t>info@intherakt.de</w:t>
    </w:r>
    <w:r w:rsidRPr="00147093">
      <w:rPr>
        <w:rFonts w:ascii="Arial" w:hAnsi="Arial" w:cs="Arial"/>
        <w:lang w:val="en-US"/>
      </w:rPr>
      <w:tab/>
      <w:t>babette.lichtenstein@medienhaus-</w:t>
    </w:r>
    <w:r w:rsidRPr="00147093">
      <w:rPr>
        <w:rFonts w:ascii="Arial" w:hAnsi="Arial" w:cs="Arial"/>
        <w:lang w:val="en-US"/>
      </w:rPr>
      <w:tab/>
    </w:r>
    <w:r w:rsidRPr="00147093">
      <w:rPr>
        <w:rFonts w:ascii="Arial" w:hAnsi="Arial" w:cs="Arial"/>
        <w:lang w:val="en-US"/>
      </w:rPr>
      <w:tab/>
    </w:r>
    <w:r w:rsidRPr="00147093">
      <w:rPr>
        <w:rFonts w:ascii="Arial" w:hAnsi="Arial" w:cs="Arial"/>
        <w:lang w:val="en-US"/>
      </w:rPr>
      <w:tab/>
      <w:t>muenster.de</w:t>
    </w:r>
  </w:p>
  <w:p w:rsidR="00730CB4" w:rsidRPr="00147093" w:rsidRDefault="00730CB4" w:rsidP="007002BF">
    <w:pPr>
      <w:pStyle w:val="Fuzeile"/>
      <w:ind w:left="-426"/>
      <w:rPr>
        <w:noProof/>
        <w:lang w:val="en-US" w:eastAsia="de-DE"/>
      </w:rPr>
    </w:pPr>
  </w:p>
  <w:p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2B" w:rsidRDefault="00507C2B" w:rsidP="00FF1539">
      <w:pPr>
        <w:spacing w:after="0" w:line="240" w:lineRule="auto"/>
      </w:pPr>
      <w:r>
        <w:separator/>
      </w:r>
    </w:p>
  </w:footnote>
  <w:footnote w:type="continuationSeparator" w:id="0">
    <w:p w:rsidR="00507C2B" w:rsidRDefault="00507C2B" w:rsidP="00FF1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7D" w:rsidRDefault="00507C2B">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3;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5F" w:rsidRPr="00FF1539" w:rsidRDefault="00507C2B" w:rsidP="00F04CB8">
    <w:pPr>
      <w:pStyle w:val="Kopfzeile"/>
      <w:ind w:right="-1136"/>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59" type="#_x0000_t75" alt="Logo Farbe_300 dpi cmyk" style="position:absolute;left:0;text-align:left;margin-left:-1.9pt;margin-top:-13.3pt;width:187.1pt;height:50.1pt;z-index:-2;visibility:visible" wrapcoords="-87 0 -87 21278 21600 21278 21600 0 -87 0">
          <v:imagedata r:id="rId1" o:title="Logo Farbe_300 dpi cmyk" gain="1.25"/>
          <w10:wrap type="tigh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7D" w:rsidRDefault="00507C2B">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4;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539"/>
    <w:rsid w:val="00007095"/>
    <w:rsid w:val="000154ED"/>
    <w:rsid w:val="000315A7"/>
    <w:rsid w:val="00061DCD"/>
    <w:rsid w:val="00083573"/>
    <w:rsid w:val="000923B4"/>
    <w:rsid w:val="0009314E"/>
    <w:rsid w:val="000A3AD6"/>
    <w:rsid w:val="000A6AD6"/>
    <w:rsid w:val="000B278A"/>
    <w:rsid w:val="000C4E59"/>
    <w:rsid w:val="000C7EBA"/>
    <w:rsid w:val="000F67F6"/>
    <w:rsid w:val="0010065A"/>
    <w:rsid w:val="00114312"/>
    <w:rsid w:val="00134DBD"/>
    <w:rsid w:val="00147093"/>
    <w:rsid w:val="00166496"/>
    <w:rsid w:val="00175F09"/>
    <w:rsid w:val="0018322A"/>
    <w:rsid w:val="00197589"/>
    <w:rsid w:val="001B42F0"/>
    <w:rsid w:val="001C0A23"/>
    <w:rsid w:val="001C21C8"/>
    <w:rsid w:val="001C40E7"/>
    <w:rsid w:val="001D507A"/>
    <w:rsid w:val="001D5569"/>
    <w:rsid w:val="001D7869"/>
    <w:rsid w:val="001F3FD9"/>
    <w:rsid w:val="001F41E9"/>
    <w:rsid w:val="00203C1B"/>
    <w:rsid w:val="00274E49"/>
    <w:rsid w:val="0027785F"/>
    <w:rsid w:val="002845F0"/>
    <w:rsid w:val="0029012F"/>
    <w:rsid w:val="0029135D"/>
    <w:rsid w:val="002A1BE6"/>
    <w:rsid w:val="002A2DBC"/>
    <w:rsid w:val="002C2EF0"/>
    <w:rsid w:val="002C6B86"/>
    <w:rsid w:val="002D3679"/>
    <w:rsid w:val="002E75FF"/>
    <w:rsid w:val="002F4B30"/>
    <w:rsid w:val="0030005D"/>
    <w:rsid w:val="00306EAF"/>
    <w:rsid w:val="003325A2"/>
    <w:rsid w:val="00350858"/>
    <w:rsid w:val="00386ADA"/>
    <w:rsid w:val="00390706"/>
    <w:rsid w:val="003C23F4"/>
    <w:rsid w:val="003D1C6A"/>
    <w:rsid w:val="004013EE"/>
    <w:rsid w:val="00412B1F"/>
    <w:rsid w:val="004161AE"/>
    <w:rsid w:val="00422B38"/>
    <w:rsid w:val="004334D9"/>
    <w:rsid w:val="00442C2D"/>
    <w:rsid w:val="004435B7"/>
    <w:rsid w:val="00464275"/>
    <w:rsid w:val="00471DB2"/>
    <w:rsid w:val="004A1E8C"/>
    <w:rsid w:val="004B2F6D"/>
    <w:rsid w:val="004D1429"/>
    <w:rsid w:val="004D2601"/>
    <w:rsid w:val="004D6B56"/>
    <w:rsid w:val="004E5AE4"/>
    <w:rsid w:val="004E7FED"/>
    <w:rsid w:val="004F7559"/>
    <w:rsid w:val="004F7C5C"/>
    <w:rsid w:val="00507210"/>
    <w:rsid w:val="00507C2B"/>
    <w:rsid w:val="00525EFE"/>
    <w:rsid w:val="00531A34"/>
    <w:rsid w:val="00535B29"/>
    <w:rsid w:val="00546BD6"/>
    <w:rsid w:val="00552845"/>
    <w:rsid w:val="005547DD"/>
    <w:rsid w:val="0056747B"/>
    <w:rsid w:val="00574FE6"/>
    <w:rsid w:val="00587FF6"/>
    <w:rsid w:val="00595A44"/>
    <w:rsid w:val="005B472A"/>
    <w:rsid w:val="005C3A2F"/>
    <w:rsid w:val="005E37EC"/>
    <w:rsid w:val="005E4610"/>
    <w:rsid w:val="00613CD6"/>
    <w:rsid w:val="00615623"/>
    <w:rsid w:val="0063054D"/>
    <w:rsid w:val="00636493"/>
    <w:rsid w:val="006467E5"/>
    <w:rsid w:val="00667B80"/>
    <w:rsid w:val="00681320"/>
    <w:rsid w:val="006902E6"/>
    <w:rsid w:val="006A05EF"/>
    <w:rsid w:val="006A0A46"/>
    <w:rsid w:val="006A3B7B"/>
    <w:rsid w:val="006B730C"/>
    <w:rsid w:val="006C1C09"/>
    <w:rsid w:val="006C3923"/>
    <w:rsid w:val="006D1D30"/>
    <w:rsid w:val="006D232C"/>
    <w:rsid w:val="006E717D"/>
    <w:rsid w:val="006F69F2"/>
    <w:rsid w:val="007002BF"/>
    <w:rsid w:val="00700DCE"/>
    <w:rsid w:val="007061B2"/>
    <w:rsid w:val="007079DE"/>
    <w:rsid w:val="00711428"/>
    <w:rsid w:val="0072623F"/>
    <w:rsid w:val="00730CB4"/>
    <w:rsid w:val="00733C62"/>
    <w:rsid w:val="00737870"/>
    <w:rsid w:val="007509B6"/>
    <w:rsid w:val="00751DD0"/>
    <w:rsid w:val="0075322F"/>
    <w:rsid w:val="00760F01"/>
    <w:rsid w:val="00774E66"/>
    <w:rsid w:val="0079259A"/>
    <w:rsid w:val="007B126F"/>
    <w:rsid w:val="007D2FF5"/>
    <w:rsid w:val="007D30FB"/>
    <w:rsid w:val="00806DA4"/>
    <w:rsid w:val="00817B92"/>
    <w:rsid w:val="008323C5"/>
    <w:rsid w:val="0085035B"/>
    <w:rsid w:val="00855622"/>
    <w:rsid w:val="008612A4"/>
    <w:rsid w:val="00871977"/>
    <w:rsid w:val="00876256"/>
    <w:rsid w:val="0088762C"/>
    <w:rsid w:val="0089643A"/>
    <w:rsid w:val="008A0E3F"/>
    <w:rsid w:val="008A3CFE"/>
    <w:rsid w:val="008A6623"/>
    <w:rsid w:val="008C02FE"/>
    <w:rsid w:val="008C42D4"/>
    <w:rsid w:val="008D6179"/>
    <w:rsid w:val="008D6E13"/>
    <w:rsid w:val="008E53C2"/>
    <w:rsid w:val="009144F3"/>
    <w:rsid w:val="0091774C"/>
    <w:rsid w:val="00932ED5"/>
    <w:rsid w:val="00942616"/>
    <w:rsid w:val="00942DA5"/>
    <w:rsid w:val="009618C7"/>
    <w:rsid w:val="009716AC"/>
    <w:rsid w:val="0098119D"/>
    <w:rsid w:val="00983AA0"/>
    <w:rsid w:val="009A4CBD"/>
    <w:rsid w:val="009B5599"/>
    <w:rsid w:val="009B6FD9"/>
    <w:rsid w:val="009F2E50"/>
    <w:rsid w:val="009F65F5"/>
    <w:rsid w:val="00A06E60"/>
    <w:rsid w:val="00A15B9B"/>
    <w:rsid w:val="00A24BE4"/>
    <w:rsid w:val="00A3276D"/>
    <w:rsid w:val="00A61B2D"/>
    <w:rsid w:val="00A6328B"/>
    <w:rsid w:val="00AA40D3"/>
    <w:rsid w:val="00AA45BB"/>
    <w:rsid w:val="00AC2AE2"/>
    <w:rsid w:val="00AC4B4B"/>
    <w:rsid w:val="00AD04FC"/>
    <w:rsid w:val="00AD76CA"/>
    <w:rsid w:val="00AE0BB9"/>
    <w:rsid w:val="00AE5A8F"/>
    <w:rsid w:val="00AE6B96"/>
    <w:rsid w:val="00AF031D"/>
    <w:rsid w:val="00B16E99"/>
    <w:rsid w:val="00B2268B"/>
    <w:rsid w:val="00B42D73"/>
    <w:rsid w:val="00B45A8D"/>
    <w:rsid w:val="00B5425F"/>
    <w:rsid w:val="00B561EF"/>
    <w:rsid w:val="00B57FE8"/>
    <w:rsid w:val="00B65E07"/>
    <w:rsid w:val="00B84D2C"/>
    <w:rsid w:val="00BA7B03"/>
    <w:rsid w:val="00BB5F8E"/>
    <w:rsid w:val="00BB6EE9"/>
    <w:rsid w:val="00BC0BBC"/>
    <w:rsid w:val="00BD0179"/>
    <w:rsid w:val="00BE74C3"/>
    <w:rsid w:val="00BF271B"/>
    <w:rsid w:val="00C11345"/>
    <w:rsid w:val="00C230CE"/>
    <w:rsid w:val="00C41D3B"/>
    <w:rsid w:val="00C43065"/>
    <w:rsid w:val="00C66A21"/>
    <w:rsid w:val="00C8049B"/>
    <w:rsid w:val="00C8104E"/>
    <w:rsid w:val="00C82F40"/>
    <w:rsid w:val="00C947AB"/>
    <w:rsid w:val="00CA1398"/>
    <w:rsid w:val="00CA1FD6"/>
    <w:rsid w:val="00CA24B3"/>
    <w:rsid w:val="00CA74A7"/>
    <w:rsid w:val="00CC5CA3"/>
    <w:rsid w:val="00CC65CD"/>
    <w:rsid w:val="00CE0025"/>
    <w:rsid w:val="00CE5D16"/>
    <w:rsid w:val="00CF0D55"/>
    <w:rsid w:val="00CF7C2C"/>
    <w:rsid w:val="00D417A4"/>
    <w:rsid w:val="00D41895"/>
    <w:rsid w:val="00D444F8"/>
    <w:rsid w:val="00D470D8"/>
    <w:rsid w:val="00D67C37"/>
    <w:rsid w:val="00DA5F7A"/>
    <w:rsid w:val="00DB096B"/>
    <w:rsid w:val="00DB2378"/>
    <w:rsid w:val="00DC33AE"/>
    <w:rsid w:val="00DE1AD0"/>
    <w:rsid w:val="00DF08D2"/>
    <w:rsid w:val="00E00036"/>
    <w:rsid w:val="00E12A91"/>
    <w:rsid w:val="00E14E09"/>
    <w:rsid w:val="00E227BC"/>
    <w:rsid w:val="00E23E1A"/>
    <w:rsid w:val="00E25E10"/>
    <w:rsid w:val="00E306EE"/>
    <w:rsid w:val="00E42FFE"/>
    <w:rsid w:val="00E465A4"/>
    <w:rsid w:val="00E474EA"/>
    <w:rsid w:val="00E60DFB"/>
    <w:rsid w:val="00E6139C"/>
    <w:rsid w:val="00E67A01"/>
    <w:rsid w:val="00E909F9"/>
    <w:rsid w:val="00EB123B"/>
    <w:rsid w:val="00EB28B3"/>
    <w:rsid w:val="00EB740A"/>
    <w:rsid w:val="00EC4509"/>
    <w:rsid w:val="00ED2D0D"/>
    <w:rsid w:val="00EF5634"/>
    <w:rsid w:val="00F04CB8"/>
    <w:rsid w:val="00F133F2"/>
    <w:rsid w:val="00F23C26"/>
    <w:rsid w:val="00F31BA4"/>
    <w:rsid w:val="00F50473"/>
    <w:rsid w:val="00F6058A"/>
    <w:rsid w:val="00F6421D"/>
    <w:rsid w:val="00F65D9B"/>
    <w:rsid w:val="00F6749D"/>
    <w:rsid w:val="00F726C1"/>
    <w:rsid w:val="00FA7F4F"/>
    <w:rsid w:val="00FB1204"/>
    <w:rsid w:val="00FB3C10"/>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04E7623B-4DFD-412A-83B8-1A0221D0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29988060">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Lichtenstein</cp:lastModifiedBy>
  <cp:revision>5</cp:revision>
  <cp:lastPrinted>2015-11-11T17:12:00Z</cp:lastPrinted>
  <dcterms:created xsi:type="dcterms:W3CDTF">2016-01-22T11:20:00Z</dcterms:created>
  <dcterms:modified xsi:type="dcterms:W3CDTF">2016-01-25T09:29:00Z</dcterms:modified>
</cp:coreProperties>
</file>